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ing approach is based on building needs. The district is organized by the Princeton plan. Discretionary spending which is allocated by building is based on enrollment and need. Variables we consider are building enrollment,class sizes, special education and english language learner populations. We begin with the prior year allocation as the baselin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