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led by the Superintendent of schools.   Additional district level employees are involved including  Assistant Superintendents from each department, Directors, and Building Level Administrators.  (Within the buildings additional feedback is received from teachers)   For some of the budgeted items (example:  supplies and materials)  individual allotments are given based on a per teacher basis.  This is only for selected budget items though and others such as salaries are allotted at the centralized level.  There is no weighting differences for student types.   The needs of the students are incorporated into the process by meeting with each building level administrative team to go over needs along with the Director of Special Education Services and the Director of ELL Services.     While the budget development process occurs all year long as needs are identified,  the formal process begins in the late fall and extends into the spring before the budget vote.   Formal BOE presentations begin at or around the end of December and continue every BOE meeting until the budget is formally adopted by the BOE prior to the legal due dates.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We do not see any significant differences.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