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overall allocation of funds to each school within the West Seneca Central School District begins with the goals and guidelines established by District administration and the board of education.  School buildings are provided an allocation amount based on student enrollment counts at the individual building multiplied by an established per student amount.  The formula driven budget allotment is used by the buildings to allocate such items as supplies and materials, field trips, supervision cost, travel, postage, etc. to best suit the needs of the individual building.  In addition, buildings that house self-contained special education programs are provided additional formula  funding based on classroom counts.  The balance of the individual building budget, comprised of salaries and accompanying fringe benefits, is established via the allocation of teachers and support staff to each building.  The West Seneca Central School District utilizes established board adopted class size guidelines to allocate teaching staff to each of its school buildings.  For elementary buildings, teachers are allocated based on the number of students at each grade level and the District established maximum class size for that grade level.  For the 2019-20 budget, the District established maximum class size guidelines for elementary levels are: K-20, 1-25, 2-25, 3-25, 4-27, 5-29. At the secondary level, staffing is provided to meet student graduation needs and elective course requests.  Generally, a class must have at least 15 students scheduled.  Special Education needs are developed following the Committee on Special Education’s recommendations.  These programs are designed to meet the individual student need in elementary and high school grade levels.  At all grade levels, teacher aides and teaching assistants are provided to support in high need areas.  Constant monitoring of class size and enrollment trends as well as discussions with principals and the Human Resource Department provide information when developing a budget that provides for student needs in the upcoming year. The monitoring of staff allocation continues right up until the first day of school in September. Placement of individual staff at particular buildings is based on union contract languag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All staffing is assigned based on union contract language.  By matching actual teachers to an individual building, the step placement of  the teachers and relative allocation among buildings will certainly be a factor in determining whether a particular building has a higher or lower per pupil spending amount.  In addition, at the elementary level, teachers are allocated based on the number of students at each grade level and the District established maximum class size for that grade level.  At the secondary level, staffing is provided to meet student graduation needs and elective course reque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