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Schools receive a per pupil allocation based on projected enrollments.  The principal of each building  has discretion to allocate the funds as he/she sees fit according to the needs of each department.  Allocations of materials and supplies as well as textbooks and workbooks are determined in conjunction with the vision and planned curriculum of the subject area.  During the beginning of the budget process, each principal meets with Central Administration to discuss the plans and new initiatives for the following school year.  At this time, the principal can request additional funds, if necessary, provided they are directly connected to new initiatives.  Upon completion of the meetings, the requests are prioritized and reviewed in more detail.  The principals have the understanding the additional funds are not guaranteed, but will be considered when taking the whole budget into consideration.  Staffing is allocated based on enrollment and program needs. Staffing reports are reviewed, and an in-depth analysis of grade level enrollment and class requests (at the HS level) is performed early in the budget process. Each building principal submits a staffing request which is then compared to the in-depth analysis of the staffing reports.  At this time it is determined if there is a need for shifting or transferring staff depending on the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